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1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631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Студијски програм/студијски програми: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-162560</wp:posOffset>
            </wp:positionV>
            <wp:extent cx="6023610" cy="647446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610" cy="6474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33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Врста и ниво студија: 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Дипломске академске студије (Мастер)</w:t>
      </w: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33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Назив предмета: 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Статистички модели</w:t>
      </w: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428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Наставник: д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оц. др Бојана Милошевић, доц. др Марко Обрадовић</w:t>
      </w: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33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Статус предмета: 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Изборни</w:t>
      </w: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333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Број ЕСПБ:</w:t>
      </w: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428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Услов:</w:t>
      </w:r>
    </w:p>
    <w:p>
      <w:pPr>
        <w:spacing w:after="0" w:line="2" w:lineRule="exact"/>
        <w:rPr>
          <w:sz w:val="24"/>
          <w:szCs w:val="24"/>
          <w:color w:val="auto"/>
        </w:rPr>
      </w:pPr>
    </w:p>
    <w:p>
      <w:pPr>
        <w:ind w:left="120" w:hanging="117"/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6573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6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Циљ предмета: </w:t>
      </w:r>
      <w:r>
        <w:rPr>
          <w:rFonts w:ascii="Times New Roman" w:cs="Times New Roman" w:eastAsia="Times New Roman" w:hAnsi="Times New Roman"/>
          <w:sz w:val="20"/>
          <w:szCs w:val="20"/>
          <w:color w:val="auto"/>
        </w:rPr>
        <w:t xml:space="preserve">Усвајање нових знања и вештина везаних за статистичке моделе </w:t>
      </w:r>
      <w:r>
        <w:rPr>
          <w:sz w:val="1"/>
          <w:szCs w:val="1"/>
          <w:color w:val="auto"/>
        </w:rPr>
        <w:drawing>
          <wp:inline distT="0" distB="0" distL="0" distR="0">
            <wp:extent cx="11430" cy="1657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6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Исход предмета: 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Упознавање студената са основним параметарским и непараметарским</w:t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статистичким моделима. По завршетку курса студент ће бити у стању да одабере одговарајући модел у датој ситуацији, правилно га примени и изведе исправне закључке. Такође, студент ће бити у стању да користи процедуре из статистичког софтвера R.</w:t>
      </w:r>
    </w:p>
    <w:p>
      <w:pPr>
        <w:spacing w:after="0" w:line="225" w:lineRule="exact"/>
        <w:rPr>
          <w:sz w:val="24"/>
          <w:szCs w:val="24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>Садржај предмета</w:t>
      </w:r>
    </w:p>
    <w:p>
      <w:pPr>
        <w:spacing w:after="0" w:line="3" w:lineRule="exact"/>
        <w:rPr>
          <w:sz w:val="24"/>
          <w:szCs w:val="24"/>
          <w:color w:val="auto"/>
        </w:rPr>
      </w:pP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Основни статистички појмови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0"/>
          <w:szCs w:val="20"/>
          <w:color w:val="auto"/>
        </w:rPr>
      </w:pP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Основни концепти вероватноће</w:t>
      </w: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Случајне променљиве и њихове расподеле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0"/>
          <w:szCs w:val="20"/>
          <w:color w:val="auto"/>
        </w:rPr>
      </w:pP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Оцењивање параметара</w:t>
      </w: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Тестирање статистичких хипотеза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0"/>
          <w:szCs w:val="20"/>
          <w:color w:val="auto"/>
        </w:rPr>
      </w:pP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Модели засновани на нормалној расподели</w:t>
      </w: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Тестови сагласности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0"/>
          <w:szCs w:val="20"/>
          <w:color w:val="auto"/>
        </w:rPr>
      </w:pP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Регресија</w:t>
      </w: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Дисперзиона анализа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0"/>
          <w:szCs w:val="20"/>
          <w:color w:val="auto"/>
        </w:rPr>
      </w:pP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Рандомизирани блок-дизајн</w:t>
      </w: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Непараметарски модели</w:t>
      </w:r>
    </w:p>
    <w:p>
      <w:pPr>
        <w:spacing w:after="0" w:line="279" w:lineRule="exact"/>
        <w:rPr>
          <w:sz w:val="24"/>
          <w:szCs w:val="24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b w:val="1"/>
          <w:bCs w:val="1"/>
          <w:color w:val="auto"/>
        </w:rPr>
        <w:t>Литература</w:t>
      </w:r>
    </w:p>
    <w:p>
      <w:pPr>
        <w:spacing w:after="0" w:line="8" w:lineRule="exact"/>
        <w:rPr>
          <w:sz w:val="24"/>
          <w:szCs w:val="24"/>
          <w:color w:val="auto"/>
        </w:rPr>
      </w:pPr>
    </w:p>
    <w:p>
      <w:pPr>
        <w:ind w:left="840" w:right="720" w:hanging="360"/>
        <w:spacing w:after="0"/>
        <w:tabs>
          <w:tab w:leader="none" w:pos="84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R.J. Larsen, M.L.Marx, An introduuction to matehmatical statistics and its applications,4</w:t>
      </w:r>
      <w:r>
        <w:rPr>
          <w:rFonts w:ascii="Times New Roman" w:cs="Times New Roman" w:eastAsia="Times New Roman" w:hAnsi="Times New Roman"/>
          <w:sz w:val="12"/>
          <w:szCs w:val="12"/>
          <w:color w:val="auto"/>
        </w:rPr>
        <w:t>th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 xml:space="preserve"> Edition, Peason Prentice Hall, 2006</w:t>
      </w:r>
    </w:p>
    <w:p>
      <w:pPr>
        <w:ind w:left="840" w:hanging="360"/>
        <w:spacing w:after="0"/>
        <w:tabs>
          <w:tab w:leader="none" w:pos="84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J.S. Milton, J.J. Corbet and P.M. McTeer. Introduction to Statistics, DC Heath &amp; Company,</w:t>
      </w:r>
    </w:p>
    <w:p>
      <w:pPr>
        <w:ind w:left="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1986.</w: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19"/>
        </w:trPr>
        <w:tc>
          <w:tcPr>
            <w:tcW w:w="1820" w:type="dxa"/>
            <w:vAlign w:val="bottom"/>
            <w:tcBorders>
              <w:top w:val="single" w:sz="8" w:color="000001"/>
            </w:tcBorders>
          </w:tcPr>
          <w:p>
            <w:pPr>
              <w:ind w:left="1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Број часова</w:t>
            </w:r>
          </w:p>
        </w:tc>
        <w:tc>
          <w:tcPr>
            <w:tcW w:w="1760" w:type="dxa"/>
            <w:vAlign w:val="bottom"/>
            <w:tcBorders>
              <w:top w:val="single" w:sz="8" w:color="000001"/>
            </w:tcBorders>
          </w:tcPr>
          <w:p>
            <w:pPr>
              <w:ind w:left="2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Остали часови</w:t>
            </w:r>
          </w:p>
        </w:tc>
        <w:tc>
          <w:tcPr>
            <w:tcW w:w="1920" w:type="dxa"/>
            <w:vAlign w:val="bottom"/>
            <w:tcBorders>
              <w:top w:val="single" w:sz="8" w:color="000001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top w:val="single" w:sz="8" w:color="000001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48"/>
        </w:trPr>
        <w:tc>
          <w:tcPr>
            <w:tcW w:w="1820" w:type="dxa"/>
            <w:vAlign w:val="bottom"/>
            <w:tcBorders>
              <w:bottom w:val="single" w:sz="8" w:color="000001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активне наставе</w:t>
            </w:r>
          </w:p>
        </w:tc>
        <w:tc>
          <w:tcPr>
            <w:tcW w:w="1760" w:type="dxa"/>
            <w:vAlign w:val="bottom"/>
            <w:tcBorders>
              <w:bottom w:val="single" w:sz="8" w:color="000001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000001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bottom w:val="single" w:sz="8" w:color="000001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28"/>
        </w:trPr>
        <w:tc>
          <w:tcPr>
            <w:tcW w:w="1820" w:type="dxa"/>
            <w:vAlign w:val="bottom"/>
          </w:tcPr>
          <w:p>
            <w:pPr>
              <w:ind w:left="120"/>
              <w:spacing w:after="0" w:line="22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Предавања:</w:t>
            </w:r>
          </w:p>
        </w:tc>
        <w:tc>
          <w:tcPr>
            <w:tcW w:w="1760" w:type="dxa"/>
            <w:vAlign w:val="bottom"/>
          </w:tcPr>
          <w:p>
            <w:pPr>
              <w:ind w:left="200"/>
              <w:spacing w:after="0" w:line="22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Вежбе:</w:t>
            </w:r>
          </w:p>
        </w:tc>
        <w:tc>
          <w:tcPr>
            <w:tcW w:w="1920" w:type="dxa"/>
            <w:vAlign w:val="bottom"/>
          </w:tcPr>
          <w:p>
            <w:pPr>
              <w:ind w:left="320"/>
              <w:spacing w:after="0" w:line="22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Други облици</w:t>
            </w:r>
          </w:p>
        </w:tc>
        <w:tc>
          <w:tcPr>
            <w:tcW w:w="3980" w:type="dxa"/>
            <w:vAlign w:val="bottom"/>
          </w:tcPr>
          <w:p>
            <w:pPr>
              <w:ind w:left="300"/>
              <w:spacing w:after="0" w:line="22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Студ.</w:t>
            </w:r>
          </w:p>
        </w:tc>
      </w:tr>
      <w:tr>
        <w:trPr>
          <w:trHeight w:val="254"/>
        </w:trPr>
        <w:tc>
          <w:tcPr>
            <w:tcW w:w="18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наставе:</w:t>
            </w:r>
          </w:p>
        </w:tc>
        <w:tc>
          <w:tcPr>
            <w:tcW w:w="398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истраживачки</w:t>
            </w:r>
          </w:p>
        </w:tc>
      </w:tr>
      <w:tr>
        <w:trPr>
          <w:trHeight w:val="258"/>
        </w:trPr>
        <w:tc>
          <w:tcPr>
            <w:tcW w:w="18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8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рад:</w:t>
            </w:r>
          </w:p>
        </w:tc>
      </w:tr>
    </w:tbl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>Методе извођења наставе:</w:t>
      </w:r>
    </w:p>
    <w:p>
      <w:pPr>
        <w:spacing w:after="0" w:line="14" w:lineRule="exact"/>
        <w:rPr>
          <w:sz w:val="24"/>
          <w:szCs w:val="24"/>
          <w:color w:val="auto"/>
        </w:rPr>
      </w:pPr>
    </w:p>
    <w:tbl>
      <w:tblPr>
        <w:tblLayout w:type="fixed"/>
        <w:tblInd w:w="1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40"/>
        </w:trPr>
        <w:tc>
          <w:tcPr>
            <w:tcW w:w="2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40" w:type="dxa"/>
            <w:vAlign w:val="bottom"/>
            <w:gridSpan w:val="2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Оцена знања (максимални број поена 100)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65"/>
        </w:trPr>
        <w:tc>
          <w:tcPr>
            <w:tcW w:w="2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Предиспитне обавезе</w:t>
            </w:r>
          </w:p>
        </w:tc>
        <w:tc>
          <w:tcPr>
            <w:tcW w:w="1900" w:type="dxa"/>
            <w:vAlign w:val="bottom"/>
          </w:tcPr>
          <w:p>
            <w:pPr>
              <w:ind w:lef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поена</w:t>
            </w:r>
          </w:p>
        </w:tc>
        <w:tc>
          <w:tcPr>
            <w:tcW w:w="2940" w:type="dxa"/>
            <w:vAlign w:val="bottom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Завршни испит</w:t>
            </w:r>
          </w:p>
        </w:tc>
        <w:tc>
          <w:tcPr>
            <w:tcW w:w="1080" w:type="dxa"/>
            <w:vAlign w:val="bottom"/>
          </w:tcPr>
          <w:p>
            <w:pPr>
              <w:ind w:left="5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6"/>
              </w:rPr>
              <w:t>поена</w:t>
            </w:r>
          </w:p>
        </w:tc>
      </w:tr>
    </w:tbl>
    <w:p>
      <w:pPr>
        <w:spacing w:after="0" w:line="1" w:lineRule="exact"/>
        <w:rPr>
          <w:sz w:val="24"/>
          <w:szCs w:val="24"/>
          <w:color w:val="auto"/>
        </w:rPr>
      </w:pPr>
    </w:p>
    <w:sectPr>
      <w:pgSz w:w="11900" w:h="16840" w:orient="portrait"/>
      <w:cols w:equalWidth="0" w:num="1">
        <w:col w:w="9480"/>
      </w:cols>
      <w:pgMar w:left="1300" w:top="1440" w:right="112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643C9869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66334873"/>
    <w:multiLevelType w:val="hybridMultilevel"/>
    <w:lvl w:ilvl="0">
      <w:lvlJc w:val="left"/>
      <w:lvlText w:val="%1."/>
      <w:numFmt w:val="decimal"/>
      <w:start w:val="1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2019-01-29T07:34:36Z</dcterms:created>
  <dcterms:modified xsi:type="dcterms:W3CDTF">2019-01-29T07:34:36Z</dcterms:modified>
</cp:coreProperties>
</file>